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F1" w:rsidRDefault="004B57F1" w:rsidP="004B57F1">
      <w:pPr>
        <w:pStyle w:val="a3"/>
        <w:pBdr>
          <w:bottom w:val="single" w:sz="6" w:space="12" w:color="E6E6E6"/>
        </w:pBdr>
        <w:shd w:val="clear" w:color="auto" w:fill="FFFFFF"/>
        <w:spacing w:before="0" w:beforeAutospacing="0" w:after="120" w:afterAutospacing="0"/>
        <w:rPr>
          <w:rStyle w:val="a5"/>
          <w:b/>
          <w:bCs/>
          <w:color w:val="212121"/>
          <w:sz w:val="32"/>
          <w:szCs w:val="32"/>
        </w:rPr>
      </w:pPr>
    </w:p>
    <w:p w:rsidR="004B57F1" w:rsidRDefault="004B57F1" w:rsidP="004B57F1">
      <w:pPr>
        <w:pStyle w:val="a3"/>
        <w:pBdr>
          <w:bottom w:val="single" w:sz="6" w:space="12" w:color="E6E6E6"/>
        </w:pBdr>
        <w:shd w:val="clear" w:color="auto" w:fill="FFFFFF"/>
        <w:spacing w:before="0" w:beforeAutospacing="0" w:after="120" w:afterAutospacing="0"/>
        <w:rPr>
          <w:rStyle w:val="a5"/>
          <w:b/>
          <w:bCs/>
          <w:color w:val="212121"/>
          <w:sz w:val="32"/>
          <w:szCs w:val="32"/>
        </w:rPr>
      </w:pPr>
    </w:p>
    <w:p w:rsidR="004B57F1" w:rsidRDefault="004B57F1" w:rsidP="004B57F1">
      <w:pPr>
        <w:pStyle w:val="a3"/>
        <w:pBdr>
          <w:bottom w:val="single" w:sz="6" w:space="12" w:color="E6E6E6"/>
        </w:pBdr>
        <w:shd w:val="clear" w:color="auto" w:fill="FFFFFF"/>
        <w:spacing w:before="0" w:beforeAutospacing="0" w:after="120" w:afterAutospacing="0"/>
        <w:rPr>
          <w:rStyle w:val="a5"/>
          <w:b/>
          <w:bCs/>
          <w:color w:val="212121"/>
          <w:sz w:val="32"/>
          <w:szCs w:val="32"/>
        </w:rPr>
      </w:pPr>
    </w:p>
    <w:p w:rsidR="004B57F1" w:rsidRDefault="004B57F1" w:rsidP="004B57F1">
      <w:pPr>
        <w:pStyle w:val="a3"/>
        <w:pBdr>
          <w:bottom w:val="single" w:sz="6" w:space="12" w:color="E6E6E6"/>
        </w:pBdr>
        <w:shd w:val="clear" w:color="auto" w:fill="FFFFFF"/>
        <w:spacing w:before="0" w:beforeAutospacing="0" w:after="120" w:afterAutospacing="0"/>
        <w:rPr>
          <w:rStyle w:val="a5"/>
          <w:b/>
          <w:bCs/>
          <w:color w:val="212121"/>
          <w:sz w:val="32"/>
          <w:szCs w:val="32"/>
        </w:rPr>
      </w:pPr>
    </w:p>
    <w:p w:rsidR="004B57F1" w:rsidRDefault="004B57F1" w:rsidP="004B57F1">
      <w:pPr>
        <w:pStyle w:val="a3"/>
        <w:pBdr>
          <w:bottom w:val="single" w:sz="6" w:space="12" w:color="E6E6E6"/>
        </w:pBdr>
        <w:shd w:val="clear" w:color="auto" w:fill="FFFFFF"/>
        <w:spacing w:before="0" w:beforeAutospacing="0" w:after="120" w:afterAutospacing="0"/>
        <w:rPr>
          <w:rStyle w:val="a5"/>
          <w:b/>
          <w:bCs/>
          <w:color w:val="212121"/>
          <w:sz w:val="32"/>
          <w:szCs w:val="32"/>
        </w:rPr>
      </w:pPr>
    </w:p>
    <w:p w:rsidR="004B57F1" w:rsidRDefault="004B57F1" w:rsidP="004B57F1">
      <w:pPr>
        <w:pStyle w:val="a3"/>
        <w:pBdr>
          <w:bottom w:val="single" w:sz="6" w:space="12" w:color="E6E6E6"/>
        </w:pBdr>
        <w:shd w:val="clear" w:color="auto" w:fill="FFFFFF"/>
        <w:spacing w:before="0" w:beforeAutospacing="0" w:after="120" w:afterAutospacing="0"/>
        <w:rPr>
          <w:rStyle w:val="a5"/>
          <w:b/>
          <w:bCs/>
          <w:color w:val="212121"/>
          <w:sz w:val="32"/>
          <w:szCs w:val="32"/>
        </w:rPr>
      </w:pPr>
    </w:p>
    <w:p w:rsidR="004B57F1" w:rsidRPr="004B57F1" w:rsidRDefault="004B57F1" w:rsidP="004B57F1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color w:val="4F81BD" w:themeColor="accent1"/>
          <w:kern w:val="36"/>
          <w:sz w:val="48"/>
          <w:szCs w:val="48"/>
          <w:lang w:eastAsia="ru-RU"/>
        </w:rPr>
      </w:pPr>
      <w:r w:rsidRPr="004B57F1">
        <w:rPr>
          <w:rFonts w:ascii="Tahoma" w:eastAsia="Times New Roman" w:hAnsi="Tahoma" w:cs="Tahoma"/>
          <w:b/>
          <w:color w:val="4F81BD" w:themeColor="accent1"/>
          <w:kern w:val="36"/>
          <w:sz w:val="48"/>
          <w:szCs w:val="48"/>
          <w:lang w:eastAsia="ru-RU"/>
        </w:rPr>
        <w:t>Консультация для родителей "Развитие сенсорных способностей детей раннего возраста"</w:t>
      </w:r>
    </w:p>
    <w:p w:rsidR="004B57F1" w:rsidRPr="004B57F1" w:rsidRDefault="004B57F1" w:rsidP="004B57F1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color w:val="C00000"/>
          <w:kern w:val="36"/>
          <w:sz w:val="48"/>
          <w:szCs w:val="48"/>
          <w:lang w:eastAsia="ru-RU"/>
        </w:rPr>
      </w:pPr>
    </w:p>
    <w:p w:rsidR="004B57F1" w:rsidRPr="004B57F1" w:rsidRDefault="004B57F1" w:rsidP="004B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42492" cy="3347445"/>
            <wp:effectExtent l="19050" t="0" r="1058" b="0"/>
            <wp:docPr id="3" name="Рисунок 3" descr="https://avatars.mds.yandex.net/get-zen_doc/1918821/pub_5d1f216fc0819900ad722fca_5d1f21f21fd98a00ad4d3e3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918821/pub_5d1f216fc0819900ad722fca_5d1f21f21fd98a00ad4d3e33/scale_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467" cy="334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7F1" w:rsidRPr="004B57F1" w:rsidRDefault="004B57F1" w:rsidP="004B57F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</w:p>
    <w:p w:rsidR="004B57F1" w:rsidRPr="004B57F1" w:rsidRDefault="004B57F1" w:rsidP="004B57F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</w:p>
    <w:p w:rsidR="004B57F1" w:rsidRPr="004B57F1" w:rsidRDefault="004B57F1" w:rsidP="004B57F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</w:p>
    <w:p w:rsidR="004B57F1" w:rsidRPr="004B57F1" w:rsidRDefault="004B57F1" w:rsidP="004B57F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</w:p>
    <w:p w:rsidR="004B57F1" w:rsidRDefault="004B57F1" w:rsidP="004B57F1">
      <w:pPr>
        <w:spacing w:after="24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:rsidR="004B57F1" w:rsidRPr="004B57F1" w:rsidRDefault="004B57F1" w:rsidP="004B57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Ранний дошкольный возраст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можно назвать возрастом</w:t>
      </w:r>
      <w:r w:rsidRPr="004B5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чувственного познания окружающего мира. В этом периоде происходит становление всех видов восприятия – зрительного, тактильно – двигательного, слухового.</w:t>
      </w:r>
    </w:p>
    <w:p w:rsidR="004B57F1" w:rsidRPr="004B57F1" w:rsidRDefault="004B57F1" w:rsidP="004B57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Одной из важнейших особенностей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развития детей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третьего года жизни является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развитие ребёнка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. Дети начинают понимать смысл высказываний взрослого. Речь теперь является для них регулятором поведения. Активная речь, появившаяся на втором году жизни, значительно расширилась как в объёме, так и по содержанию. Активный словарь стал шире.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развитием речи начинает развитие мышления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. Для нас это очень важно, так как обобщённое значение приобретают слова, обозначающие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сенсорные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качества предметов – цвет, форму, величину, вкус, вес, температура.</w:t>
      </w:r>
    </w:p>
    <w:p w:rsidR="004B57F1" w:rsidRPr="004B57F1" w:rsidRDefault="004B57F1" w:rsidP="004B57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Сенсорное развитие детей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во все времена было и остаётся важным и необходимым для полноценного воспитания. Значение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сенсорного развития в раннем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</w:t>
      </w:r>
    </w:p>
    <w:p w:rsidR="004B57F1" w:rsidRPr="004B57F1" w:rsidRDefault="004B57F1" w:rsidP="004B57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Деятельность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детей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носит характер предметной деятельности. Они постоянно обследуют предметы, исследуя их свойства. Результатом проводимых детьми экспериментов являются их первые умозаключения. Дети совершенствуются в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способах выполнения заданий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. Они переходят от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способа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«проб и ошибок»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к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способу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</w:t>
      </w:r>
      <w:proofErr w:type="spellStart"/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примеривания</w:t>
      </w:r>
      <w:proofErr w:type="spellEnd"/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и зрительного соотнесения.</w:t>
      </w:r>
    </w:p>
    <w:p w:rsidR="004B57F1" w:rsidRPr="004B57F1" w:rsidRDefault="004B57F1" w:rsidP="004B57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 три года происходит ускоренное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сенсорное развитие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. Дети начинают обозначать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сенсорные свойства предметов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Теперь, действуя с предметами, они учитывают их форму, величину, цвет, расположение в пространстве. Выполняя определённые действия, </w:t>
      </w:r>
      <w:proofErr w:type="gramStart"/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</w:t>
      </w:r>
      <w:proofErr w:type="gramEnd"/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могут следовать словесной инструкции взрослого. Также совершенствуется координация движений руки под контролем глаза – это открывает новые возможности при выборе дидактического материала.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линии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развития базируются на сенсорной основе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поэтому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сенсорный опыт детей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значительно расширяется. Дети во второй половине третьего года начинают употреблять слова – названия цвета.</w:t>
      </w:r>
    </w:p>
    <w:p w:rsidR="004B57F1" w:rsidRPr="004B57F1" w:rsidRDefault="004B57F1" w:rsidP="004B57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Усвоив обобщающее слово, обозначающее признак предмета, дети приобретают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способность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сравнивать предметы по качеству, а для этого им необходимо </w:t>
      </w:r>
      <w:proofErr w:type="spellStart"/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развивать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чувствительность</w:t>
      </w:r>
      <w:proofErr w:type="spellEnd"/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пальцев, которая обеспечивает восприятие таких свойств предмета, как мягкость – твёрдость, форма, вес (лёгкий – тяжёлый, температура (холодный – горячий – тёплый, особенность поверхности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(гладкий – шершавый)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</w:p>
    <w:p w:rsidR="004B57F1" w:rsidRPr="004B57F1" w:rsidRDefault="004B57F1" w:rsidP="004B57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Узнавание детьми предметов на ощупь в дальнейшем даёт возможность правильно держать кисть, регулировать силу её захвата и улучшает тонус мышц, что делает движения руки более точными. При систематической работе по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развитию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тактильного восприятия значительно активизируются познавательные процессы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детей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 расширяется их активный и пассивный словарь.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Игры с водой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(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«Поздоровайся с водичкой»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«Поймай рыбку»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«Попади в колечко»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«Водичка дырочку найдёт»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«Времена года»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«Лёд и вода»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и т. д.) помогают снизить тонус и уменьшить напряжение пальцев и кистей рук, повысить их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работоспособность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увеличить объём 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активных движений, что создаёт основу для новых возможностей в формировании умений и навыков.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7F1">
        <w:rPr>
          <w:rFonts w:ascii="Times New Roman" w:eastAsia="Times New Roman" w:hAnsi="Times New Roman" w:cs="Times New Roman"/>
          <w:b/>
          <w:bCs/>
          <w:color w:val="339966"/>
          <w:sz w:val="36"/>
          <w:lang w:eastAsia="ru-RU"/>
        </w:rPr>
        <w:t>Пальчиковые игры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(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«Сорока – белобока»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«Семья»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«Пальчики здороваются»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«Идёт коза рогатая»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«На поляне дом стоит»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«Замок»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и т. д.) помогают налаживать коммуникативные отношения на уровне соприкосновения, эмоционального переживания, контакта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«глаза в глаза»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Игры имеют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развивающее значение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 так как дают малышам возможность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«прочувствовать»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свои пальцы, ладони, сформировать схему собственного тела. Соединение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«слово – палец»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наилучшим образом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способствуют развитию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не только мелкой моторики, но и речи.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b/>
          <w:bCs/>
          <w:color w:val="FF6600"/>
          <w:sz w:val="36"/>
          <w:lang w:eastAsia="ru-RU"/>
        </w:rPr>
        <w:t>Упражнения на нанизывание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(«Собери пирамидку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(матрёшку)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»,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«Собери бусы»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«Ловим раков»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«Светит солнышко»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и т. д.) с их помощью у </w:t>
      </w:r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детей </w:t>
      </w:r>
      <w:proofErr w:type="spellStart"/>
      <w:r w:rsidRPr="004B57F1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развивается</w:t>
      </w: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умение</w:t>
      </w:r>
      <w:proofErr w:type="spellEnd"/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самостоятельно чем - то себя занять и производить осмысленные действия с предметами: собирать и разбирать игрушки, открывать и закрывать банки, коробки, нанизывать кольца на стержень и др.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t>Игры на выкладывание </w:t>
      </w:r>
      <w:r w:rsidRPr="004B57F1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(</w:t>
      </w:r>
      <w:proofErr w:type="spellStart"/>
      <w:r w:rsidRPr="004B57F1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Пазлы</w:t>
      </w:r>
      <w:proofErr w:type="spellEnd"/>
      <w:r w:rsidRPr="004B57F1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, кубики – картинки)</w:t>
      </w: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B57F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развивают</w:t>
      </w: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щипковый захват указательным и большим пальцами; совершенствует движение </w:t>
      </w:r>
      <w:r w:rsidRPr="004B57F1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«рука – глаз»</w:t>
      </w: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 </w:t>
      </w:r>
      <w:r w:rsidRPr="004B57F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развивают воображение</w:t>
      </w: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 обогащают словарный запас; совершенствуется зрительное восприятие.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настоящее время на прилавках магазинов достаточно игр на </w:t>
      </w:r>
      <w:r w:rsidRPr="004B57F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развитие</w:t>
      </w: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мелкой моторики рук (шнуровки, </w:t>
      </w:r>
      <w:r w:rsidRPr="004B57F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сенсорное панно</w:t>
      </w: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наборы тканевых образцов различной фактуры). Эти игры выполняют следующие функции: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- развивают мелкую моторику рук</w:t>
      </w: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- развивают</w:t>
      </w: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пространственное ориентирование, </w:t>
      </w:r>
      <w:r w:rsidRPr="004B57F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способствуют усвоению понятий</w:t>
      </w: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вверху, внизу, слева, справа;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формируют навыки шнуровки;</w:t>
      </w:r>
    </w:p>
    <w:p w:rsidR="004B57F1" w:rsidRPr="004B57F1" w:rsidRDefault="004B57F1" w:rsidP="004B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- способствуют развитию речи</w:t>
      </w: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4B57F1" w:rsidRPr="004B57F1" w:rsidRDefault="004B57F1" w:rsidP="004B5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F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- развивают творческие способности</w:t>
      </w:r>
      <w:r w:rsidRPr="004B57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815AA" w:rsidRDefault="003815AA" w:rsidP="004B57F1">
      <w:pPr>
        <w:pStyle w:val="a3"/>
        <w:pBdr>
          <w:bottom w:val="single" w:sz="6" w:space="12" w:color="E6E6E6"/>
        </w:pBdr>
        <w:shd w:val="clear" w:color="auto" w:fill="FFFFFF"/>
        <w:spacing w:before="0" w:beforeAutospacing="0" w:after="120" w:afterAutospacing="0"/>
        <w:jc w:val="center"/>
      </w:pPr>
    </w:p>
    <w:sectPr w:rsidR="003815AA" w:rsidSect="0038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B57F1"/>
    <w:rsid w:val="003815AA"/>
    <w:rsid w:val="004B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A"/>
  </w:style>
  <w:style w:type="paragraph" w:styleId="1">
    <w:name w:val="heading 1"/>
    <w:basedOn w:val="a"/>
    <w:link w:val="10"/>
    <w:uiPriority w:val="9"/>
    <w:qFormat/>
    <w:rsid w:val="004B5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7F1"/>
    <w:rPr>
      <w:b/>
      <w:bCs/>
    </w:rPr>
  </w:style>
  <w:style w:type="character" w:styleId="a5">
    <w:name w:val="Emphasis"/>
    <w:basedOn w:val="a0"/>
    <w:uiPriority w:val="20"/>
    <w:qFormat/>
    <w:rsid w:val="004B57F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5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2020-10-22T16:03:00Z</dcterms:created>
  <dcterms:modified xsi:type="dcterms:W3CDTF">2020-10-22T16:17:00Z</dcterms:modified>
</cp:coreProperties>
</file>